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84F08" w14:textId="77777777" w:rsidR="000B353A" w:rsidRPr="000B353A" w:rsidRDefault="000B353A" w:rsidP="000B353A">
      <w:pPr>
        <w:shd w:val="clear" w:color="auto" w:fill="FFFFFF"/>
        <w:spacing w:after="100" w:afterAutospacing="1" w:line="240" w:lineRule="auto"/>
        <w:outlineLvl w:val="1"/>
        <w:rPr>
          <w:rFonts w:ascii="Fira Sans" w:eastAsia="Times New Roman" w:hAnsi="Fira Sans" w:cs="Times New Roman"/>
          <w:color w:val="000000"/>
          <w:kern w:val="0"/>
          <w:sz w:val="36"/>
          <w:szCs w:val="36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000000"/>
          <w:kern w:val="0"/>
          <w:sz w:val="36"/>
          <w:szCs w:val="36"/>
          <w:lang w:eastAsia="cs-CZ"/>
          <w14:ligatures w14:val="none"/>
        </w:rPr>
        <w:t>Povinně zveřejňované informace dle § 2 odst. 3 vyhlášky č. 259/2012 Sb., o podrobnostech výkonu spisové služby</w:t>
      </w:r>
    </w:p>
    <w:p w14:paraId="4C0C9B7B" w14:textId="77777777" w:rsidR="000B353A" w:rsidRPr="000B353A" w:rsidRDefault="000B353A" w:rsidP="000B353A">
      <w:pPr>
        <w:shd w:val="clear" w:color="auto" w:fill="FFFFFF"/>
        <w:spacing w:after="100" w:afterAutospacing="1" w:line="240" w:lineRule="auto"/>
        <w:outlineLvl w:val="2"/>
        <w:rPr>
          <w:rFonts w:ascii="Fira Sans" w:eastAsia="Times New Roman" w:hAnsi="Fira Sans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000000"/>
          <w:kern w:val="0"/>
          <w:sz w:val="27"/>
          <w:szCs w:val="27"/>
          <w:lang w:eastAsia="cs-CZ"/>
          <w14:ligatures w14:val="none"/>
        </w:rPr>
        <w:t>Adresa pro doručování dokumentů</w:t>
      </w:r>
    </w:p>
    <w:p w14:paraId="1AB592A8" w14:textId="77777777" w:rsidR="000B353A" w:rsidRPr="000B353A" w:rsidRDefault="000B353A" w:rsidP="000B353A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Adresa pro doručování dokumentů v analogové podobě (listiny) nebo dokumentů v digitální podobě předávaných na přenosných technických nosičích dat:</w:t>
      </w:r>
    </w:p>
    <w:p w14:paraId="42C7E9C2" w14:textId="77777777" w:rsidR="000B353A" w:rsidRPr="000B353A" w:rsidRDefault="000B353A" w:rsidP="000B353A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b/>
          <w:bCs/>
          <w:color w:val="4D4D4D"/>
          <w:kern w:val="0"/>
          <w:sz w:val="27"/>
          <w:szCs w:val="27"/>
          <w:lang w:eastAsia="cs-CZ"/>
          <w14:ligatures w14:val="none"/>
        </w:rPr>
        <w:t>Obec Chlum</w:t>
      </w:r>
    </w:p>
    <w:p w14:paraId="0F2B840A" w14:textId="23D4AAE4" w:rsidR="000B353A" w:rsidRPr="000B353A" w:rsidRDefault="000B353A" w:rsidP="000B353A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Adresa:</w:t>
      </w:r>
      <w:r w:rsidR="00C61496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ab/>
      </w:r>
      <w:r w:rsidR="00C61496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ab/>
      </w:r>
      <w:r w:rsidR="00C61496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ab/>
      </w:r>
      <w:r w:rsidR="00C61496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ab/>
      </w:r>
      <w:r w:rsidR="00C61496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ab/>
      </w: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Chlum 95, 472 01 Chlum</w:t>
      </w:r>
    </w:p>
    <w:p w14:paraId="13DCA725" w14:textId="3FA47977" w:rsidR="000B353A" w:rsidRPr="000B353A" w:rsidRDefault="000B353A" w:rsidP="000B353A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ID datové schránky:</w:t>
      </w:r>
      <w:r w:rsidR="00C61496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ab/>
      </w:r>
      <w:r w:rsidR="00C61496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ab/>
      </w:r>
      <w:r w:rsidR="00C61496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ab/>
      </w: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jfcan3n</w:t>
      </w:r>
    </w:p>
    <w:p w14:paraId="3E9D0D66" w14:textId="6B604D0E" w:rsidR="000B353A" w:rsidRPr="000B353A" w:rsidRDefault="000B353A" w:rsidP="000B353A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Elektronická adresa e</w:t>
      </w: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noBreakHyphen/>
        <w:t>podatelny:</w:t>
      </w:r>
      <w:r w:rsidR="00C61496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ab/>
      </w:r>
      <w:hyperlink r:id="rId5" w:history="1">
        <w:r w:rsidRPr="000B353A">
          <w:rPr>
            <w:rFonts w:ascii="Fira Sans" w:eastAsia="Times New Roman" w:hAnsi="Fira Sans" w:cs="Times New Roman"/>
            <w:color w:val="348004"/>
            <w:kern w:val="0"/>
            <w:sz w:val="27"/>
            <w:szCs w:val="27"/>
            <w:u w:val="single"/>
            <w:lang w:eastAsia="cs-CZ"/>
            <w14:ligatures w14:val="none"/>
          </w:rPr>
          <w:t>info@ou-chlum.cz</w:t>
        </w:r>
      </w:hyperlink>
    </w:p>
    <w:p w14:paraId="491DAAB7" w14:textId="77777777" w:rsidR="00C61496" w:rsidRDefault="000B353A" w:rsidP="00C61496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Úřední hodiny podatelny:</w:t>
      </w:r>
      <w:r w:rsidR="00C61496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ab/>
      </w:r>
      <w:r w:rsidR="00C61496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ab/>
      </w:r>
      <w:proofErr w:type="gramStart"/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Pondělí</w:t>
      </w:r>
      <w:proofErr w:type="gramEnd"/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 xml:space="preserve">: </w:t>
      </w:r>
      <w:r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ab/>
      </w: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8:00 – 1</w:t>
      </w:r>
      <w:r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3</w:t>
      </w: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:00.</w:t>
      </w:r>
    </w:p>
    <w:p w14:paraId="6D33F634" w14:textId="05E1F917" w:rsidR="000B353A" w:rsidRPr="000B353A" w:rsidRDefault="000B353A" w:rsidP="00C61496">
      <w:pPr>
        <w:shd w:val="clear" w:color="auto" w:fill="FFFFFF"/>
        <w:spacing w:after="0" w:line="240" w:lineRule="auto"/>
        <w:ind w:left="4248"/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 xml:space="preserve">Úterý: </w:t>
      </w:r>
      <w:r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ab/>
        <w:t>pouze po domluvě.</w:t>
      </w: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br/>
        <w:t xml:space="preserve">Středa: </w:t>
      </w:r>
      <w:r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ab/>
      </w: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8:00 – 1</w:t>
      </w:r>
      <w:r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3</w:t>
      </w: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:00.</w:t>
      </w: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br/>
        <w:t xml:space="preserve">Čtvrtek: </w:t>
      </w:r>
      <w:r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ab/>
      </w: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8:00 – 1</w:t>
      </w:r>
      <w:r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3</w:t>
      </w: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:00.</w:t>
      </w: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br/>
        <w:t xml:space="preserve">Pátek: </w:t>
      </w:r>
      <w:r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ab/>
        <w:t>zavřeno</w:t>
      </w: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.</w:t>
      </w: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br/>
      </w:r>
    </w:p>
    <w:p w14:paraId="7D790965" w14:textId="77777777" w:rsidR="000B353A" w:rsidRPr="000B353A" w:rsidRDefault="000B353A" w:rsidP="000B353A">
      <w:pPr>
        <w:shd w:val="clear" w:color="auto" w:fill="FFFFFF"/>
        <w:spacing w:after="100" w:afterAutospacing="1" w:line="240" w:lineRule="auto"/>
        <w:outlineLvl w:val="2"/>
        <w:rPr>
          <w:rFonts w:ascii="Fira Sans" w:eastAsia="Times New Roman" w:hAnsi="Fira Sans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000000"/>
          <w:kern w:val="0"/>
          <w:sz w:val="27"/>
          <w:szCs w:val="27"/>
          <w:lang w:eastAsia="cs-CZ"/>
          <w14:ligatures w14:val="none"/>
        </w:rPr>
        <w:t>Technické parametry přijímaných datových zpráv</w:t>
      </w:r>
    </w:p>
    <w:p w14:paraId="276A6619" w14:textId="77777777" w:rsidR="000B353A" w:rsidRPr="000B353A" w:rsidRDefault="000B353A" w:rsidP="000B353A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Datové zprávy jsou přijímány ve formátech PDF, DOC, DOCX, TXT, JPG/JPEG, PNG, HTML/XHTML/HTM, XLS, XLSX.</w:t>
      </w: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br/>
        <w:t>Výše uvedené formáty mohou být zabalené v souboru ZIP.</w:t>
      </w: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br/>
        <w:t>Maximální přípustná velikost přijímané zprávy nebo přílohy je 15 MB.</w:t>
      </w:r>
    </w:p>
    <w:p w14:paraId="37DB910B" w14:textId="77777777" w:rsidR="000B353A" w:rsidRPr="000B353A" w:rsidRDefault="000B353A" w:rsidP="000B353A">
      <w:pPr>
        <w:shd w:val="clear" w:color="auto" w:fill="FFFFFF"/>
        <w:spacing w:after="100" w:afterAutospacing="1" w:line="240" w:lineRule="auto"/>
        <w:outlineLvl w:val="2"/>
        <w:rPr>
          <w:rFonts w:ascii="Fira Sans" w:eastAsia="Times New Roman" w:hAnsi="Fira Sans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000000"/>
          <w:kern w:val="0"/>
          <w:sz w:val="27"/>
          <w:szCs w:val="27"/>
          <w:lang w:eastAsia="cs-CZ"/>
          <w14:ligatures w14:val="none"/>
        </w:rPr>
        <w:t>Technické parametry fyzických nosičů, na nichž lze předávat elektronická data</w:t>
      </w:r>
    </w:p>
    <w:p w14:paraId="7D58232A" w14:textId="77777777" w:rsidR="000B353A" w:rsidRPr="000B353A" w:rsidRDefault="000B353A" w:rsidP="000B353A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Datové zprávy jsou přijímány na: </w:t>
      </w:r>
      <w:proofErr w:type="spellStart"/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flash</w:t>
      </w:r>
      <w:proofErr w:type="spellEnd"/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 xml:space="preserve"> disk, CD-ROM, DVD-ROM.</w:t>
      </w:r>
    </w:p>
    <w:p w14:paraId="394A1019" w14:textId="77777777" w:rsidR="000B353A" w:rsidRPr="000B353A" w:rsidRDefault="000B353A" w:rsidP="000B353A">
      <w:pPr>
        <w:shd w:val="clear" w:color="auto" w:fill="FFFFFF"/>
        <w:spacing w:after="100" w:afterAutospacing="1" w:line="240" w:lineRule="auto"/>
        <w:outlineLvl w:val="2"/>
        <w:rPr>
          <w:rFonts w:ascii="Fira Sans" w:eastAsia="Times New Roman" w:hAnsi="Fira Sans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000000"/>
          <w:kern w:val="0"/>
          <w:sz w:val="27"/>
          <w:szCs w:val="27"/>
          <w:lang w:eastAsia="cs-CZ"/>
          <w14:ligatures w14:val="none"/>
        </w:rPr>
        <w:t>Postup v případě zjištění škodlivého softwaru</w:t>
      </w:r>
    </w:p>
    <w:p w14:paraId="69586313" w14:textId="77777777" w:rsidR="000B353A" w:rsidRPr="000B353A" w:rsidRDefault="000B353A" w:rsidP="000B3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b/>
          <w:bCs/>
          <w:color w:val="4D4D4D"/>
          <w:kern w:val="0"/>
          <w:sz w:val="27"/>
          <w:szCs w:val="27"/>
          <w:lang w:eastAsia="cs-CZ"/>
          <w14:ligatures w14:val="none"/>
        </w:rPr>
        <w:t>Přijaté datové zprávy:</w:t>
      </w: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 Datová zpráva, u které byl zjištěn škodlivý kód (porušený soubor, nepovolený formát zprávy, zpráva infikována virem atd), není zpracovávána. Pokud z přijaté datové zprávy lze zjistit elektronickou adresu odesilatele, je na tuto adresu zasláno sdělení o zjištění škodlivého kódu.</w:t>
      </w:r>
    </w:p>
    <w:p w14:paraId="7EDDC17D" w14:textId="77777777" w:rsidR="000B353A" w:rsidRPr="000B353A" w:rsidRDefault="000B353A" w:rsidP="000B35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b/>
          <w:bCs/>
          <w:color w:val="4D4D4D"/>
          <w:kern w:val="0"/>
          <w:sz w:val="27"/>
          <w:szCs w:val="27"/>
          <w:lang w:eastAsia="cs-CZ"/>
          <w14:ligatures w14:val="none"/>
        </w:rPr>
        <w:t>Na datovém nosiči:</w:t>
      </w: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 Datový nosič bude odmítnut a soubory na něm nebudou pracovníkem převzaty.</w:t>
      </w:r>
    </w:p>
    <w:p w14:paraId="1C54E6B4" w14:textId="77777777" w:rsidR="000B353A" w:rsidRPr="000B353A" w:rsidRDefault="000B353A" w:rsidP="000B353A">
      <w:pPr>
        <w:shd w:val="clear" w:color="auto" w:fill="FFFFFF"/>
        <w:spacing w:line="240" w:lineRule="auto"/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lastRenderedPageBreak/>
        <w:t>Doručený neúplný nebo poškozený dokument v analogové podobě nebo dokument v digitální podobě, který není podáním nebo podnětem, nebude zpracován.</w:t>
      </w:r>
    </w:p>
    <w:p w14:paraId="00233879" w14:textId="77777777" w:rsidR="000B353A" w:rsidRPr="000B353A" w:rsidRDefault="000B353A" w:rsidP="000B353A">
      <w:pPr>
        <w:shd w:val="clear" w:color="auto" w:fill="FFFFFF"/>
        <w:spacing w:after="100" w:afterAutospacing="1" w:line="240" w:lineRule="auto"/>
        <w:outlineLvl w:val="2"/>
        <w:rPr>
          <w:rFonts w:ascii="Fira Sans" w:eastAsia="Times New Roman" w:hAnsi="Fira Sans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000000"/>
          <w:kern w:val="0"/>
          <w:sz w:val="27"/>
          <w:szCs w:val="27"/>
          <w:lang w:eastAsia="cs-CZ"/>
          <w14:ligatures w14:val="none"/>
        </w:rPr>
        <w:t>Podání podle § 37 zákona č. 500/2004 Sb., správní řád</w:t>
      </w:r>
    </w:p>
    <w:p w14:paraId="623A2C75" w14:textId="77777777" w:rsidR="000B353A" w:rsidRPr="000B353A" w:rsidRDefault="000B353A" w:rsidP="000B3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Podání je úkonem směřujícím vůči správnímu orgánu. Podání se posuzuje podle svého skutečného obsahu a bez ohledu na to, jak je označeno.</w:t>
      </w:r>
    </w:p>
    <w:p w14:paraId="6CC86EAD" w14:textId="77777777" w:rsidR="000B353A" w:rsidRPr="000B353A" w:rsidRDefault="000B353A" w:rsidP="000B3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Z podání musí být patrno, kdo je činí, které věci se týká a co se navrhuje. Fyzická osoba uvede v podání jméno, příjmení, datum narození a místo trvalého pobytu, popřípadě jinou adresu pro doručování podle § 19 odst. 4. V podání souvisejícím s její podnikatelskou činností uvede fyzická osoba jméno a příjmení, popřípadě dodatek odlišující osobu podnikatele nebo druh podnikání vztahující se k této osobě nebo jí provozovanému druhu podnikání, identifikační číslo osob a adresu zapsanou v obchodním rejstříku nebo jiné zákonem upravené evidenci jako místo podnikání, popřípadě jinou adresu pro doručování. Právnická osoba uvede v podání svůj název nebo obchodní firmu, identifikační číslo osob nebo obdobný údaj a adresu sídla, popřípadě jinou adresu pro doručování. Podání musí obsahovat označení správního orgánu, jemuž je určeno, další náležitosti, které stanoví zákon, a podpis osoby, která je činí.</w:t>
      </w:r>
    </w:p>
    <w:p w14:paraId="604AD9D5" w14:textId="77777777" w:rsidR="000B353A" w:rsidRPr="000B353A" w:rsidRDefault="000B353A" w:rsidP="000B3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Nemá-li podání předepsané náležitosti nebo trpí-li jinými vadami, pomůže správní orgán podateli nedostatky odstranit nebo ho vyzve k jejich odstranění a poskytne mu k tomu přiměřenou lhůtu.</w:t>
      </w:r>
    </w:p>
    <w:p w14:paraId="3293AB4D" w14:textId="77777777" w:rsidR="000B353A" w:rsidRPr="000B353A" w:rsidRDefault="000B353A" w:rsidP="000B3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Podání je možno učinit písemně nebo ústně do protokolu anebo v elektronické podobě. Za podmínky, že podání je do 5 dnů potvrzeno, popřípadě doplněno způsobem uvedeným ve větě první, je možno je učinit pomocí jiných technických prostředků, zejména prostřednictvím dálnopisu, telefaxu nebo veřejné datové sítě bez použití podpisu.</w:t>
      </w:r>
    </w:p>
    <w:p w14:paraId="661F8A87" w14:textId="77777777" w:rsidR="000B353A" w:rsidRPr="000B353A" w:rsidRDefault="000B353A" w:rsidP="000B3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Podání se činí u správního orgánu, který je věcně a místně příslušný. Podání je učiněno dnem, kdy tomuto orgánu došlo.</w:t>
      </w:r>
    </w:p>
    <w:p w14:paraId="631249E9" w14:textId="77777777" w:rsidR="000B353A" w:rsidRPr="000B353A" w:rsidRDefault="000B353A" w:rsidP="000B3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>Není-li správní orgán schopen zajistit přijímání podání v elektronické podobě podle odstavce 4, uzavře osoba uvedená v § 160 odst. 1. jejíž je tento správní orgán součástí, s obcí s rozšířenou působností, v jejímž správním obvodu má sídlo, veřejnoprávní smlouvu (§ 160) o provozování elektronické adresy podatelny.</w:t>
      </w:r>
    </w:p>
    <w:p w14:paraId="4FAA6CED" w14:textId="77777777" w:rsidR="000B353A" w:rsidRPr="000B353A" w:rsidRDefault="000B353A" w:rsidP="000B35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</w:pP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t xml:space="preserve">Nedojde-li k uzavření veřejnoprávní smlouvy podle odstavce 7, postupuje se v případě obecního úřadu podle zvláštního zákona: </w:t>
      </w:r>
      <w:r w:rsidRPr="000B353A">
        <w:rPr>
          <w:rFonts w:ascii="Fira Sans" w:eastAsia="Times New Roman" w:hAnsi="Fira Sans" w:cs="Times New Roman"/>
          <w:color w:val="4D4D4D"/>
          <w:kern w:val="0"/>
          <w:sz w:val="27"/>
          <w:szCs w:val="27"/>
          <w:lang w:eastAsia="cs-CZ"/>
          <w14:ligatures w14:val="none"/>
        </w:rPr>
        <w:lastRenderedPageBreak/>
        <w:t>v případě jiného správního orgánu rozhodne krajský úřad, že pro něj bude tuto povinnost vykonávat obecní úřad obce s rozšířenou působností, do jehož správního obvodu patří. Rozhodnutí vydává krajský úřad v přenesené působnosti. Rozhodnutí krajského úřadu se zveřejní nejméně po dobu 15 dnů na úřední desce správního orgánu, který povinnost neplnil.</w:t>
      </w:r>
    </w:p>
    <w:p w14:paraId="750A3C7F" w14:textId="77777777" w:rsidR="000B353A" w:rsidRDefault="000B353A"/>
    <w:sectPr w:rsidR="000B3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A3A87"/>
    <w:multiLevelType w:val="multilevel"/>
    <w:tmpl w:val="0B9E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C0D0D"/>
    <w:multiLevelType w:val="multilevel"/>
    <w:tmpl w:val="B5D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498918">
    <w:abstractNumId w:val="0"/>
  </w:num>
  <w:num w:numId="2" w16cid:durableId="1729919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3A"/>
    <w:rsid w:val="000B353A"/>
    <w:rsid w:val="00C6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ECCD"/>
  <w15:chartTrackingRefBased/>
  <w15:docId w15:val="{1B7308BE-4308-4DA6-92AA-FD10701B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B35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0B3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B353A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0B353A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0B35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4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3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9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946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6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2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58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7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5697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39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54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48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u-chl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597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Slováková</dc:creator>
  <cp:keywords/>
  <dc:description/>
  <cp:lastModifiedBy>Dana Slováková</cp:lastModifiedBy>
  <cp:revision>2</cp:revision>
  <dcterms:created xsi:type="dcterms:W3CDTF">2023-08-22T08:49:00Z</dcterms:created>
  <dcterms:modified xsi:type="dcterms:W3CDTF">2023-08-22T08:53:00Z</dcterms:modified>
</cp:coreProperties>
</file>